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7"/>
        <w:rPr>
          <w:rFonts w:ascii="Times New Roman"/>
          <w:sz w:val="20"/>
        </w:rPr>
      </w:pPr>
      <w:r>
        <w:rPr>
          <w:rFonts w:ascii="Times New Roman"/>
          <w:sz w:val="20"/>
        </w:rPr>
        <mc:AlternateContent>
          <mc:Choice Requires="wps">
            <w:drawing>
              <wp:inline distT="0" distB="0" distL="0" distR="0">
                <wp:extent cx="2264410" cy="944244"/>
                <wp:effectExtent l="0" t="0" r="0" b="8255"/>
                <wp:docPr id="1" name="Group 1"/>
                <wp:cNvGraphicFramePr>
                  <a:graphicFrameLocks/>
                </wp:cNvGraphicFramePr>
                <a:graphic>
                  <a:graphicData uri="http://schemas.microsoft.com/office/word/2010/wordprocessingGroup">
                    <wpg:wgp>
                      <wpg:cNvPr id="1" name="Group 1"/>
                      <wpg:cNvGrpSpPr/>
                      <wpg:grpSpPr>
                        <a:xfrm>
                          <a:off x="0" y="0"/>
                          <a:ext cx="2264410" cy="944244"/>
                          <a:chExt cx="2264410" cy="944244"/>
                        </a:xfrm>
                      </wpg:grpSpPr>
                      <wps:wsp>
                        <wps:cNvPr id="2" name="Graphic 2"/>
                        <wps:cNvSpPr/>
                        <wps:spPr>
                          <a:xfrm>
                            <a:off x="1587" y="98729"/>
                            <a:ext cx="2261235" cy="746760"/>
                          </a:xfrm>
                          <a:custGeom>
                            <a:avLst/>
                            <a:gdLst/>
                            <a:ahLst/>
                            <a:cxnLst/>
                            <a:rect l="l" t="t" r="r" b="b"/>
                            <a:pathLst>
                              <a:path w="2261235" h="746760">
                                <a:moveTo>
                                  <a:pt x="0" y="746632"/>
                                </a:moveTo>
                                <a:lnTo>
                                  <a:pt x="2260828" y="746632"/>
                                </a:lnTo>
                                <a:lnTo>
                                  <a:pt x="2260828" y="0"/>
                                </a:lnTo>
                                <a:lnTo>
                                  <a:pt x="0" y="0"/>
                                </a:lnTo>
                                <a:lnTo>
                                  <a:pt x="0" y="746632"/>
                                </a:lnTo>
                                <a:close/>
                              </a:path>
                            </a:pathLst>
                          </a:custGeom>
                          <a:ln w="3174">
                            <a:solidFill>
                              <a:srgbClr val="231F20"/>
                            </a:solidFill>
                            <a:prstDash val="solid"/>
                          </a:ln>
                        </wps:spPr>
                        <wps:bodyPr wrap="square" lIns="0" tIns="0" rIns="0" bIns="0" rtlCol="0">
                          <a:prstTxWarp prst="textNoShape">
                            <a:avLst/>
                          </a:prstTxWarp>
                          <a:noAutofit/>
                        </wps:bodyPr>
                      </wps:wsp>
                      <wps:wsp>
                        <wps:cNvPr id="3" name="Graphic 3"/>
                        <wps:cNvSpPr/>
                        <wps:spPr>
                          <a:xfrm>
                            <a:off x="235534" y="0"/>
                            <a:ext cx="1793239" cy="944244"/>
                          </a:xfrm>
                          <a:custGeom>
                            <a:avLst/>
                            <a:gdLst/>
                            <a:ahLst/>
                            <a:cxnLst/>
                            <a:rect l="l" t="t" r="r" b="b"/>
                            <a:pathLst>
                              <a:path w="1793239" h="944244">
                                <a:moveTo>
                                  <a:pt x="1792922" y="0"/>
                                </a:moveTo>
                                <a:lnTo>
                                  <a:pt x="0" y="0"/>
                                </a:lnTo>
                                <a:lnTo>
                                  <a:pt x="0" y="944079"/>
                                </a:lnTo>
                                <a:lnTo>
                                  <a:pt x="1792922" y="944079"/>
                                </a:lnTo>
                                <a:lnTo>
                                  <a:pt x="1792922" y="0"/>
                                </a:lnTo>
                                <a:close/>
                              </a:path>
                            </a:pathLst>
                          </a:custGeom>
                          <a:solidFill>
                            <a:srgbClr val="FFFFFF"/>
                          </a:solidFill>
                        </wps:spPr>
                        <wps:bodyPr wrap="square" lIns="0" tIns="0" rIns="0" bIns="0" rtlCol="0">
                          <a:prstTxWarp prst="textNoShape">
                            <a:avLst/>
                          </a:prstTxWarp>
                          <a:noAutofit/>
                        </wps:bodyPr>
                      </wps:wsp>
                      <wps:wsp>
                        <wps:cNvPr id="4" name="Textbox 4"/>
                        <wps:cNvSpPr txBox="1"/>
                        <wps:spPr>
                          <a:xfrm>
                            <a:off x="0" y="0"/>
                            <a:ext cx="2264410" cy="944244"/>
                          </a:xfrm>
                          <a:prstGeom prst="rect">
                            <a:avLst/>
                          </a:prstGeom>
                        </wps:spPr>
                        <wps:txbx>
                          <w:txbxContent>
                            <w:p>
                              <w:pPr>
                                <w:spacing w:line="240" w:lineRule="auto" w:before="0"/>
                                <w:rPr>
                                  <w:rFonts w:ascii="Times New Roman"/>
                                  <w:sz w:val="22"/>
                                </w:rPr>
                              </w:pPr>
                            </w:p>
                            <w:p>
                              <w:pPr>
                                <w:spacing w:line="240" w:lineRule="auto" w:before="122"/>
                                <w:rPr>
                                  <w:rFonts w:ascii="Times New Roman"/>
                                  <w:sz w:val="22"/>
                                </w:rPr>
                              </w:pPr>
                            </w:p>
                            <w:p>
                              <w:pPr>
                                <w:spacing w:before="0"/>
                                <w:ind w:left="408" w:right="0" w:firstLine="0"/>
                                <w:jc w:val="left"/>
                                <w:rPr>
                                  <w:b w:val="0"/>
                                  <w:sz w:val="22"/>
                                </w:rPr>
                              </w:pPr>
                              <w:r>
                                <w:rPr>
                                  <w:b w:val="0"/>
                                  <w:color w:val="231F20"/>
                                  <w:sz w:val="22"/>
                                </w:rPr>
                                <w:t>Insérer</w:t>
                              </w:r>
                              <w:r>
                                <w:rPr>
                                  <w:b w:val="0"/>
                                  <w:color w:val="231F20"/>
                                  <w:spacing w:val="-4"/>
                                  <w:sz w:val="22"/>
                                </w:rPr>
                                <w:t> </w:t>
                              </w:r>
                              <w:r>
                                <w:rPr>
                                  <w:b w:val="0"/>
                                  <w:color w:val="231F20"/>
                                  <w:sz w:val="22"/>
                                </w:rPr>
                                <w:t>le</w:t>
                              </w:r>
                              <w:r>
                                <w:rPr>
                                  <w:b w:val="0"/>
                                  <w:color w:val="231F20"/>
                                  <w:spacing w:val="-3"/>
                                  <w:sz w:val="22"/>
                                </w:rPr>
                                <w:t> </w:t>
                              </w:r>
                              <w:r>
                                <w:rPr>
                                  <w:b w:val="0"/>
                                  <w:color w:val="231F20"/>
                                  <w:sz w:val="22"/>
                                </w:rPr>
                                <w:t>logo</w:t>
                              </w:r>
                              <w:r>
                                <w:rPr>
                                  <w:b w:val="0"/>
                                  <w:color w:val="231F20"/>
                                  <w:spacing w:val="-3"/>
                                  <w:sz w:val="22"/>
                                </w:rPr>
                                <w:t> </w:t>
                              </w:r>
                              <w:r>
                                <w:rPr>
                                  <w:b w:val="0"/>
                                  <w:color w:val="231F20"/>
                                  <w:sz w:val="22"/>
                                </w:rPr>
                                <w:t>de</w:t>
                              </w:r>
                              <w:r>
                                <w:rPr>
                                  <w:b w:val="0"/>
                                  <w:color w:val="231F20"/>
                                  <w:spacing w:val="-3"/>
                                  <w:sz w:val="22"/>
                                </w:rPr>
                                <w:t> </w:t>
                              </w:r>
                              <w:r>
                                <w:rPr>
                                  <w:b w:val="0"/>
                                  <w:color w:val="231F20"/>
                                  <w:spacing w:val="-2"/>
                                  <w:sz w:val="22"/>
                                </w:rPr>
                                <w:t>l’entreprise</w:t>
                              </w:r>
                            </w:p>
                          </w:txbxContent>
                        </wps:txbx>
                        <wps:bodyPr wrap="square" lIns="0" tIns="0" rIns="0" bIns="0" rtlCol="0">
                          <a:noAutofit/>
                        </wps:bodyPr>
                      </wps:wsp>
                    </wpg:wgp>
                  </a:graphicData>
                </a:graphic>
              </wp:inline>
            </w:drawing>
          </mc:Choice>
          <mc:Fallback>
            <w:pict>
              <v:group style="width:178.3pt;height:74.350pt;mso-position-horizontal-relative:char;mso-position-vertical-relative:line" id="docshapegroup1" coordorigin="0,0" coordsize="3566,1487">
                <v:rect style="position:absolute;left:2;top:155;width:3561;height:1176" id="docshape2" filled="false" stroked="true" strokeweight=".25pt" strokecolor="#231f20">
                  <v:stroke dashstyle="solid"/>
                </v:rect>
                <v:rect style="position:absolute;left:370;top:0;width:2824;height:1487" id="docshape3" filled="true" fillcolor="#ffffff" stroked="false">
                  <v:fill type="solid"/>
                </v:rect>
                <v:shapetype id="_x0000_t202" o:spt="202" coordsize="21600,21600" path="m,l,21600r21600,l21600,xe">
                  <v:stroke joinstyle="miter"/>
                  <v:path gradientshapeok="t" o:connecttype="rect"/>
                </v:shapetype>
                <v:shape style="position:absolute;left:0;top:0;width:3566;height:1487" type="#_x0000_t202" id="docshape4" filled="false" stroked="false">
                  <v:textbox inset="0,0,0,0">
                    <w:txbxContent>
                      <w:p>
                        <w:pPr>
                          <w:spacing w:line="240" w:lineRule="auto" w:before="0"/>
                          <w:rPr>
                            <w:rFonts w:ascii="Times New Roman"/>
                            <w:sz w:val="22"/>
                          </w:rPr>
                        </w:pPr>
                      </w:p>
                      <w:p>
                        <w:pPr>
                          <w:spacing w:line="240" w:lineRule="auto" w:before="122"/>
                          <w:rPr>
                            <w:rFonts w:ascii="Times New Roman"/>
                            <w:sz w:val="22"/>
                          </w:rPr>
                        </w:pPr>
                      </w:p>
                      <w:p>
                        <w:pPr>
                          <w:spacing w:before="0"/>
                          <w:ind w:left="408" w:right="0" w:firstLine="0"/>
                          <w:jc w:val="left"/>
                          <w:rPr>
                            <w:b w:val="0"/>
                            <w:sz w:val="22"/>
                          </w:rPr>
                        </w:pPr>
                        <w:r>
                          <w:rPr>
                            <w:b w:val="0"/>
                            <w:color w:val="231F20"/>
                            <w:sz w:val="22"/>
                          </w:rPr>
                          <w:t>Insérer</w:t>
                        </w:r>
                        <w:r>
                          <w:rPr>
                            <w:b w:val="0"/>
                            <w:color w:val="231F20"/>
                            <w:spacing w:val="-4"/>
                            <w:sz w:val="22"/>
                          </w:rPr>
                          <w:t> </w:t>
                        </w:r>
                        <w:r>
                          <w:rPr>
                            <w:b w:val="0"/>
                            <w:color w:val="231F20"/>
                            <w:sz w:val="22"/>
                          </w:rPr>
                          <w:t>le</w:t>
                        </w:r>
                        <w:r>
                          <w:rPr>
                            <w:b w:val="0"/>
                            <w:color w:val="231F20"/>
                            <w:spacing w:val="-3"/>
                            <w:sz w:val="22"/>
                          </w:rPr>
                          <w:t> </w:t>
                        </w:r>
                        <w:r>
                          <w:rPr>
                            <w:b w:val="0"/>
                            <w:color w:val="231F20"/>
                            <w:sz w:val="22"/>
                          </w:rPr>
                          <w:t>logo</w:t>
                        </w:r>
                        <w:r>
                          <w:rPr>
                            <w:b w:val="0"/>
                            <w:color w:val="231F20"/>
                            <w:spacing w:val="-3"/>
                            <w:sz w:val="22"/>
                          </w:rPr>
                          <w:t> </w:t>
                        </w:r>
                        <w:r>
                          <w:rPr>
                            <w:b w:val="0"/>
                            <w:color w:val="231F20"/>
                            <w:sz w:val="22"/>
                          </w:rPr>
                          <w:t>de</w:t>
                        </w:r>
                        <w:r>
                          <w:rPr>
                            <w:b w:val="0"/>
                            <w:color w:val="231F20"/>
                            <w:spacing w:val="-3"/>
                            <w:sz w:val="22"/>
                          </w:rPr>
                          <w:t> </w:t>
                        </w:r>
                        <w:r>
                          <w:rPr>
                            <w:b w:val="0"/>
                            <w:color w:val="231F20"/>
                            <w:spacing w:val="-2"/>
                            <w:sz w:val="22"/>
                          </w:rPr>
                          <w:t>l’entreprise</w:t>
                        </w:r>
                      </w:p>
                    </w:txbxContent>
                  </v:textbox>
                  <w10:wrap type="none"/>
                </v:shape>
              </v:group>
            </w:pict>
          </mc:Fallback>
        </mc:AlternateContent>
      </w:r>
      <w:r>
        <w:rPr>
          <w:rFonts w:ascii="Times New Roman"/>
          <w:sz w:val="20"/>
        </w:rPr>
      </w:r>
    </w:p>
    <w:p>
      <w:pPr>
        <w:pStyle w:val="BodyText"/>
        <w:spacing w:before="190"/>
        <w:ind w:left="0"/>
        <w:rPr>
          <w:rFonts w:ascii="Times New Roman"/>
        </w:rPr>
      </w:pPr>
    </w:p>
    <w:p>
      <w:pPr>
        <w:tabs>
          <w:tab w:pos="6414" w:val="left" w:leader="none"/>
        </w:tabs>
        <w:spacing w:before="0"/>
        <w:ind w:left="120" w:right="0" w:firstLine="0"/>
        <w:jc w:val="left"/>
        <w:rPr>
          <w:b w:val="0"/>
          <w:sz w:val="22"/>
        </w:rPr>
      </w:pPr>
      <w:r>
        <w:rPr>
          <w:rFonts w:ascii="Roboto" w:hAnsi="Roboto"/>
          <w:b/>
          <w:color w:val="231F20"/>
          <w:spacing w:val="-4"/>
          <w:sz w:val="22"/>
        </w:rPr>
        <w:t>POUR DIFFUSION</w:t>
      </w:r>
      <w:r>
        <w:rPr>
          <w:rFonts w:ascii="Roboto" w:hAnsi="Roboto"/>
          <w:b/>
          <w:color w:val="231F20"/>
          <w:spacing w:val="-3"/>
          <w:sz w:val="22"/>
        </w:rPr>
        <w:t> </w:t>
      </w:r>
      <w:r>
        <w:rPr>
          <w:rFonts w:ascii="Roboto" w:hAnsi="Roboto"/>
          <w:b/>
          <w:color w:val="231F20"/>
          <w:spacing w:val="-4"/>
          <w:sz w:val="22"/>
        </w:rPr>
        <w:t>IMMÉDIATE</w:t>
      </w:r>
      <w:r>
        <w:rPr>
          <w:rFonts w:ascii="Roboto" w:hAnsi="Roboto"/>
          <w:b/>
          <w:color w:val="231F20"/>
          <w:sz w:val="22"/>
        </w:rPr>
        <w:tab/>
        <w:t>Contact</w:t>
      </w:r>
      <w:r>
        <w:rPr>
          <w:b w:val="0"/>
          <w:color w:val="231F20"/>
          <w:sz w:val="22"/>
        </w:rPr>
        <w:t>:</w:t>
      </w:r>
      <w:r>
        <w:rPr>
          <w:b w:val="0"/>
          <w:color w:val="231F20"/>
          <w:spacing w:val="25"/>
          <w:sz w:val="22"/>
        </w:rPr>
        <w:t> </w:t>
      </w:r>
      <w:r>
        <w:rPr>
          <w:b w:val="0"/>
          <w:color w:val="0076BB"/>
          <w:sz w:val="22"/>
        </w:rPr>
        <w:t>(nom</w:t>
      </w:r>
      <w:r>
        <w:rPr>
          <w:b w:val="0"/>
          <w:color w:val="0076BB"/>
          <w:spacing w:val="-4"/>
          <w:sz w:val="22"/>
        </w:rPr>
        <w:t> </w:t>
      </w:r>
      <w:r>
        <w:rPr>
          <w:b w:val="0"/>
          <w:color w:val="0076BB"/>
          <w:sz w:val="22"/>
        </w:rPr>
        <w:t>du</w:t>
      </w:r>
      <w:r>
        <w:rPr>
          <w:b w:val="0"/>
          <w:color w:val="0076BB"/>
          <w:spacing w:val="-3"/>
          <w:sz w:val="22"/>
        </w:rPr>
        <w:t> </w:t>
      </w:r>
      <w:r>
        <w:rPr>
          <w:b w:val="0"/>
          <w:color w:val="0076BB"/>
          <w:spacing w:val="-2"/>
          <w:sz w:val="22"/>
        </w:rPr>
        <w:t>contact)</w:t>
      </w:r>
    </w:p>
    <w:p>
      <w:pPr>
        <w:pStyle w:val="BodyText"/>
        <w:tabs>
          <w:tab w:pos="7319" w:val="left" w:leader="none"/>
        </w:tabs>
        <w:spacing w:before="64"/>
        <w:rPr>
          <w:b w:val="0"/>
        </w:rPr>
      </w:pPr>
      <w:r>
        <w:rPr>
          <w:rFonts w:ascii="Roboto" w:hAnsi="Roboto"/>
          <w:b/>
          <w:color w:val="231F20"/>
        </w:rPr>
        <w:t>Date:</w:t>
      </w:r>
      <w:r>
        <w:rPr>
          <w:rFonts w:ascii="Roboto" w:hAnsi="Roboto"/>
          <w:b/>
          <w:color w:val="231F20"/>
          <w:spacing w:val="-7"/>
        </w:rPr>
        <w:t> </w:t>
      </w:r>
      <w:r>
        <w:rPr>
          <w:b w:val="0"/>
          <w:color w:val="0076BB"/>
        </w:rPr>
        <w:t>(insérer</w:t>
      </w:r>
      <w:r>
        <w:rPr>
          <w:b w:val="0"/>
          <w:color w:val="0076BB"/>
          <w:spacing w:val="-7"/>
        </w:rPr>
        <w:t> </w:t>
      </w:r>
      <w:r>
        <w:rPr>
          <w:b w:val="0"/>
          <w:color w:val="0076BB"/>
        </w:rPr>
        <w:t>la</w:t>
      </w:r>
      <w:r>
        <w:rPr>
          <w:b w:val="0"/>
          <w:color w:val="0076BB"/>
          <w:spacing w:val="-6"/>
        </w:rPr>
        <w:t> </w:t>
      </w:r>
      <w:r>
        <w:rPr>
          <w:b w:val="0"/>
          <w:color w:val="0076BB"/>
          <w:spacing w:val="-2"/>
        </w:rPr>
        <w:t>date)</w:t>
      </w:r>
      <w:r>
        <w:rPr>
          <w:b w:val="0"/>
          <w:color w:val="0076BB"/>
        </w:rPr>
        <w:tab/>
        <w:t>(numéro</w:t>
      </w:r>
      <w:r>
        <w:rPr>
          <w:b w:val="0"/>
          <w:color w:val="0076BB"/>
          <w:spacing w:val="-5"/>
        </w:rPr>
        <w:t> </w:t>
      </w:r>
      <w:r>
        <w:rPr>
          <w:b w:val="0"/>
          <w:color w:val="0076BB"/>
        </w:rPr>
        <w:t>de</w:t>
      </w:r>
      <w:r>
        <w:rPr>
          <w:b w:val="0"/>
          <w:color w:val="0076BB"/>
          <w:spacing w:val="-5"/>
        </w:rPr>
        <w:t> </w:t>
      </w:r>
      <w:r>
        <w:rPr>
          <w:b w:val="0"/>
          <w:color w:val="0076BB"/>
          <w:spacing w:val="-2"/>
        </w:rPr>
        <w:t>téléphone)</w:t>
      </w:r>
    </w:p>
    <w:p>
      <w:pPr>
        <w:pStyle w:val="BodyText"/>
        <w:spacing w:before="64"/>
        <w:ind w:left="7320"/>
        <w:rPr>
          <w:b w:val="0"/>
        </w:rPr>
      </w:pPr>
      <w:r>
        <w:rPr>
          <w:b w:val="0"/>
          <w:color w:val="0076BB"/>
          <w:spacing w:val="-2"/>
        </w:rPr>
        <w:t>(courriel)</w:t>
      </w:r>
    </w:p>
    <w:p>
      <w:pPr>
        <w:pStyle w:val="BodyText"/>
        <w:spacing w:before="150"/>
        <w:ind w:left="0"/>
        <w:rPr>
          <w:b w:val="0"/>
        </w:rPr>
      </w:pPr>
    </w:p>
    <w:p>
      <w:pPr>
        <w:pStyle w:val="BodyText"/>
        <w:spacing w:line="232" w:lineRule="auto" w:before="1"/>
        <w:ind w:right="84"/>
        <w:rPr>
          <w:b w:val="0"/>
        </w:rPr>
      </w:pPr>
      <w:r>
        <w:rPr>
          <w:b w:val="0"/>
          <w:color w:val="0076BB"/>
        </w:rPr>
        <w:t>(Insérer</w:t>
      </w:r>
      <w:r>
        <w:rPr>
          <w:b w:val="0"/>
          <w:color w:val="0076BB"/>
          <w:spacing w:val="-5"/>
        </w:rPr>
        <w:t> </w:t>
      </w:r>
      <w:r>
        <w:rPr>
          <w:b w:val="0"/>
          <w:color w:val="0076BB"/>
        </w:rPr>
        <w:t>le</w:t>
      </w:r>
      <w:r>
        <w:rPr>
          <w:b w:val="0"/>
          <w:color w:val="0076BB"/>
          <w:spacing w:val="-5"/>
        </w:rPr>
        <w:t> </w:t>
      </w:r>
      <w:r>
        <w:rPr>
          <w:b w:val="0"/>
          <w:color w:val="0076BB"/>
        </w:rPr>
        <w:t>nom</w:t>
      </w:r>
      <w:r>
        <w:rPr>
          <w:b w:val="0"/>
          <w:color w:val="0076BB"/>
          <w:spacing w:val="-5"/>
        </w:rPr>
        <w:t> </w:t>
      </w:r>
      <w:r>
        <w:rPr>
          <w:b w:val="0"/>
          <w:color w:val="0076BB"/>
        </w:rPr>
        <w:t>de</w:t>
      </w:r>
      <w:r>
        <w:rPr>
          <w:b w:val="0"/>
          <w:color w:val="0076BB"/>
          <w:spacing w:val="-5"/>
        </w:rPr>
        <w:t> </w:t>
      </w:r>
      <w:r>
        <w:rPr>
          <w:b w:val="0"/>
          <w:color w:val="0076BB"/>
        </w:rPr>
        <w:t>l’entreprise</w:t>
      </w:r>
      <w:r>
        <w:rPr>
          <w:b w:val="0"/>
          <w:color w:val="0076BB"/>
          <w:spacing w:val="-5"/>
        </w:rPr>
        <w:t> </w:t>
      </w:r>
      <w:r>
        <w:rPr>
          <w:b w:val="0"/>
          <w:color w:val="0076BB"/>
        </w:rPr>
        <w:t>de</w:t>
      </w:r>
      <w:r>
        <w:rPr>
          <w:b w:val="0"/>
          <w:color w:val="0076BB"/>
          <w:spacing w:val="-5"/>
        </w:rPr>
        <w:t> </w:t>
      </w:r>
      <w:r>
        <w:rPr>
          <w:b w:val="0"/>
          <w:color w:val="0076BB"/>
        </w:rPr>
        <w:t>couverture)</w:t>
      </w:r>
      <w:r>
        <w:rPr>
          <w:b w:val="0"/>
          <w:color w:val="0076BB"/>
          <w:spacing w:val="-2"/>
        </w:rPr>
        <w:t> </w:t>
      </w:r>
      <w:r>
        <w:rPr>
          <w:b w:val="0"/>
          <w:color w:val="231F20"/>
        </w:rPr>
        <w:t>soulignera</w:t>
      </w:r>
      <w:r>
        <w:rPr>
          <w:b w:val="0"/>
          <w:color w:val="231F20"/>
          <w:spacing w:val="-4"/>
        </w:rPr>
        <w:t> </w:t>
      </w:r>
      <w:r>
        <w:rPr>
          <w:b w:val="0"/>
          <w:color w:val="231F20"/>
        </w:rPr>
        <w:t>l’importance</w:t>
      </w:r>
      <w:r>
        <w:rPr>
          <w:b w:val="0"/>
          <w:color w:val="231F20"/>
          <w:spacing w:val="-5"/>
        </w:rPr>
        <w:t> </w:t>
      </w:r>
      <w:r>
        <w:rPr>
          <w:b w:val="0"/>
          <w:color w:val="231F20"/>
        </w:rPr>
        <w:t>des</w:t>
      </w:r>
      <w:r>
        <w:rPr>
          <w:b w:val="0"/>
          <w:color w:val="231F20"/>
          <w:spacing w:val="-5"/>
        </w:rPr>
        <w:t> </w:t>
      </w:r>
      <w:r>
        <w:rPr>
          <w:b w:val="0"/>
          <w:color w:val="231F20"/>
        </w:rPr>
        <w:t>couvertures</w:t>
      </w:r>
      <w:r>
        <w:rPr>
          <w:b w:val="0"/>
          <w:color w:val="231F20"/>
          <w:spacing w:val="-5"/>
        </w:rPr>
        <w:t> </w:t>
      </w:r>
      <w:r>
        <w:rPr>
          <w:b w:val="0"/>
          <w:color w:val="231F20"/>
        </w:rPr>
        <w:t>pendant</w:t>
      </w:r>
      <w:r>
        <w:rPr>
          <w:b w:val="0"/>
          <w:color w:val="231F20"/>
          <w:spacing w:val="-5"/>
        </w:rPr>
        <w:t> </w:t>
      </w:r>
      <w:r>
        <w:rPr>
          <w:b w:val="0"/>
          <w:color w:val="231F20"/>
        </w:rPr>
        <w:t>la Semaine nationale des couvreurs, du 2 au 7 juin 2024.</w:t>
      </w:r>
    </w:p>
    <w:p>
      <w:pPr>
        <w:pStyle w:val="BodyText"/>
        <w:spacing w:line="232" w:lineRule="auto" w:before="177"/>
        <w:ind w:right="84"/>
        <w:rPr>
          <w:b w:val="0"/>
        </w:rPr>
      </w:pPr>
      <w:r>
        <w:rPr>
          <w:b w:val="0"/>
          <w:color w:val="0076BB"/>
        </w:rPr>
        <w:t>(Date, ville, province) </w:t>
      </w:r>
      <w:r>
        <w:rPr>
          <w:b w:val="0"/>
          <w:color w:val="231F20"/>
        </w:rPr>
        <w:t>— Afin de mieux faire apprécier l’importance des couvertures pour chaque maison et</w:t>
      </w:r>
      <w:r>
        <w:rPr>
          <w:b w:val="0"/>
          <w:color w:val="231F20"/>
          <w:spacing w:val="-5"/>
        </w:rPr>
        <w:t> </w:t>
      </w:r>
      <w:r>
        <w:rPr>
          <w:b w:val="0"/>
          <w:color w:val="231F20"/>
        </w:rPr>
        <w:t>entreprise,</w:t>
      </w:r>
      <w:r>
        <w:rPr>
          <w:b w:val="0"/>
          <w:color w:val="231F20"/>
          <w:spacing w:val="-5"/>
        </w:rPr>
        <w:t> </w:t>
      </w:r>
      <w:r>
        <w:rPr>
          <w:b w:val="0"/>
          <w:color w:val="231F20"/>
        </w:rPr>
        <w:t>de</w:t>
      </w:r>
      <w:r>
        <w:rPr>
          <w:b w:val="0"/>
          <w:color w:val="231F20"/>
          <w:spacing w:val="-5"/>
        </w:rPr>
        <w:t> </w:t>
      </w:r>
      <w:r>
        <w:rPr>
          <w:b w:val="0"/>
          <w:color w:val="231F20"/>
        </w:rPr>
        <w:t>souligner</w:t>
      </w:r>
      <w:r>
        <w:rPr>
          <w:b w:val="0"/>
          <w:color w:val="231F20"/>
          <w:spacing w:val="-5"/>
        </w:rPr>
        <w:t> </w:t>
      </w:r>
      <w:r>
        <w:rPr>
          <w:b w:val="0"/>
          <w:color w:val="231F20"/>
        </w:rPr>
        <w:t>la</w:t>
      </w:r>
      <w:r>
        <w:rPr>
          <w:b w:val="0"/>
          <w:color w:val="231F20"/>
          <w:spacing w:val="-4"/>
        </w:rPr>
        <w:t> </w:t>
      </w:r>
      <w:r>
        <w:rPr>
          <w:b w:val="0"/>
          <w:color w:val="231F20"/>
        </w:rPr>
        <w:t>valeur</w:t>
      </w:r>
      <w:r>
        <w:rPr>
          <w:b w:val="0"/>
          <w:color w:val="231F20"/>
          <w:spacing w:val="-5"/>
        </w:rPr>
        <w:t> </w:t>
      </w:r>
      <w:r>
        <w:rPr>
          <w:b w:val="0"/>
          <w:color w:val="231F20"/>
        </w:rPr>
        <w:t>des</w:t>
      </w:r>
      <w:r>
        <w:rPr>
          <w:b w:val="0"/>
          <w:color w:val="231F20"/>
          <w:spacing w:val="-5"/>
        </w:rPr>
        <w:t> </w:t>
      </w:r>
      <w:r>
        <w:rPr>
          <w:b w:val="0"/>
          <w:color w:val="231F20"/>
        </w:rPr>
        <w:t>entrepreneurs</w:t>
      </w:r>
      <w:r>
        <w:rPr>
          <w:b w:val="0"/>
          <w:color w:val="231F20"/>
          <w:spacing w:val="-5"/>
        </w:rPr>
        <w:t> </w:t>
      </w:r>
      <w:r>
        <w:rPr>
          <w:b w:val="0"/>
          <w:color w:val="231F20"/>
        </w:rPr>
        <w:t>professionnels</w:t>
      </w:r>
      <w:r>
        <w:rPr>
          <w:b w:val="0"/>
          <w:color w:val="231F20"/>
          <w:spacing w:val="-5"/>
        </w:rPr>
        <w:t> </w:t>
      </w:r>
      <w:r>
        <w:rPr>
          <w:b w:val="0"/>
          <w:color w:val="231F20"/>
        </w:rPr>
        <w:t>en</w:t>
      </w:r>
      <w:r>
        <w:rPr>
          <w:b w:val="0"/>
          <w:color w:val="231F20"/>
          <w:spacing w:val="-4"/>
        </w:rPr>
        <w:t> </w:t>
      </w:r>
      <w:r>
        <w:rPr>
          <w:b w:val="0"/>
          <w:color w:val="231F20"/>
        </w:rPr>
        <w:t>couverture</w:t>
      </w:r>
      <w:r>
        <w:rPr>
          <w:b w:val="0"/>
          <w:color w:val="231F20"/>
          <w:spacing w:val="-5"/>
        </w:rPr>
        <w:t> </w:t>
      </w:r>
      <w:r>
        <w:rPr>
          <w:b w:val="0"/>
          <w:color w:val="231F20"/>
        </w:rPr>
        <w:t>et</w:t>
      </w:r>
      <w:r>
        <w:rPr>
          <w:b w:val="0"/>
          <w:color w:val="231F20"/>
          <w:spacing w:val="-5"/>
        </w:rPr>
        <w:t> </w:t>
      </w:r>
      <w:r>
        <w:rPr>
          <w:b w:val="0"/>
          <w:color w:val="231F20"/>
        </w:rPr>
        <w:t>de</w:t>
      </w:r>
      <w:r>
        <w:rPr>
          <w:b w:val="0"/>
          <w:color w:val="231F20"/>
          <w:spacing w:val="-5"/>
        </w:rPr>
        <w:t> </w:t>
      </w:r>
      <w:r>
        <w:rPr>
          <w:b w:val="0"/>
          <w:color w:val="231F20"/>
        </w:rPr>
        <w:t>promouvoir</w:t>
      </w:r>
      <w:r>
        <w:rPr>
          <w:b w:val="0"/>
          <w:color w:val="231F20"/>
          <w:spacing w:val="-5"/>
        </w:rPr>
        <w:t> </w:t>
      </w:r>
      <w:r>
        <w:rPr>
          <w:b w:val="0"/>
          <w:color w:val="231F20"/>
        </w:rPr>
        <w:t>les bonnes actions de l’industrie, </w:t>
      </w:r>
      <w:r>
        <w:rPr>
          <w:b w:val="0"/>
          <w:color w:val="0076BB"/>
        </w:rPr>
        <w:t>(insérer le nom de l’entreprise de toiture) </w:t>
      </w:r>
      <w:r>
        <w:rPr>
          <w:b w:val="0"/>
          <w:color w:val="231F20"/>
        </w:rPr>
        <w:t>célébrera la Semaine nationale des couvreurs du 2 au 7 juin 2024.</w:t>
      </w:r>
    </w:p>
    <w:p>
      <w:pPr>
        <w:pStyle w:val="BodyText"/>
        <w:spacing w:line="232" w:lineRule="auto" w:before="174"/>
        <w:rPr>
          <w:b w:val="0"/>
        </w:rPr>
      </w:pPr>
      <w:r>
        <w:rPr>
          <w:b w:val="0"/>
          <w:color w:val="231F20"/>
        </w:rPr>
        <w:t>Organisée par l’Association canadienne des entrepreneurs en couverture (ACEC), la Semaine nationale des couvreurs rappelle que le toit est l’un des éléments les plus importants de chaque structure. C’est la première ligne de défense contre les éléments naturels tels que la pluie, la grêle, la neige et le vent, mais elle</w:t>
      </w:r>
      <w:r>
        <w:rPr>
          <w:b w:val="0"/>
          <w:color w:val="231F20"/>
          <w:spacing w:val="-4"/>
        </w:rPr>
        <w:t> </w:t>
      </w:r>
      <w:r>
        <w:rPr>
          <w:b w:val="0"/>
          <w:color w:val="231F20"/>
        </w:rPr>
        <w:t>est</w:t>
      </w:r>
      <w:r>
        <w:rPr>
          <w:b w:val="0"/>
          <w:color w:val="231F20"/>
          <w:spacing w:val="-4"/>
        </w:rPr>
        <w:t> </w:t>
      </w:r>
      <w:r>
        <w:rPr>
          <w:b w:val="0"/>
          <w:color w:val="231F20"/>
        </w:rPr>
        <w:t>souvent</w:t>
      </w:r>
      <w:r>
        <w:rPr>
          <w:b w:val="0"/>
          <w:color w:val="231F20"/>
          <w:spacing w:val="-4"/>
        </w:rPr>
        <w:t> </w:t>
      </w:r>
      <w:r>
        <w:rPr>
          <w:b w:val="0"/>
          <w:color w:val="231F20"/>
        </w:rPr>
        <w:t>négligée</w:t>
      </w:r>
      <w:r>
        <w:rPr>
          <w:b w:val="0"/>
          <w:color w:val="231F20"/>
          <w:spacing w:val="-4"/>
        </w:rPr>
        <w:t> </w:t>
      </w:r>
      <w:r>
        <w:rPr>
          <w:b w:val="0"/>
          <w:color w:val="231F20"/>
        </w:rPr>
        <w:t>et</w:t>
      </w:r>
      <w:r>
        <w:rPr>
          <w:b w:val="0"/>
          <w:color w:val="231F20"/>
          <w:spacing w:val="-4"/>
        </w:rPr>
        <w:t> </w:t>
      </w:r>
      <w:r>
        <w:rPr>
          <w:b w:val="0"/>
          <w:color w:val="231F20"/>
        </w:rPr>
        <w:t>tenue</w:t>
      </w:r>
      <w:r>
        <w:rPr>
          <w:b w:val="0"/>
          <w:color w:val="231F20"/>
          <w:spacing w:val="-4"/>
        </w:rPr>
        <w:t> </w:t>
      </w:r>
      <w:r>
        <w:rPr>
          <w:b w:val="0"/>
          <w:color w:val="231F20"/>
        </w:rPr>
        <w:t>pour</w:t>
      </w:r>
      <w:r>
        <w:rPr>
          <w:b w:val="0"/>
          <w:color w:val="231F20"/>
          <w:spacing w:val="-4"/>
        </w:rPr>
        <w:t> </w:t>
      </w:r>
      <w:r>
        <w:rPr>
          <w:b w:val="0"/>
          <w:color w:val="231F20"/>
        </w:rPr>
        <w:t>acquise</w:t>
      </w:r>
      <w:r>
        <w:rPr>
          <w:b w:val="0"/>
          <w:color w:val="231F20"/>
          <w:spacing w:val="-4"/>
        </w:rPr>
        <w:t> </w:t>
      </w:r>
      <w:r>
        <w:rPr>
          <w:b w:val="0"/>
          <w:color w:val="231F20"/>
        </w:rPr>
        <w:t>jusqu’à</w:t>
      </w:r>
      <w:r>
        <w:rPr>
          <w:b w:val="0"/>
          <w:color w:val="231F20"/>
          <w:spacing w:val="-3"/>
        </w:rPr>
        <w:t> </w:t>
      </w:r>
      <w:r>
        <w:rPr>
          <w:b w:val="0"/>
          <w:color w:val="231F20"/>
        </w:rPr>
        <w:t>ce</w:t>
      </w:r>
      <w:r>
        <w:rPr>
          <w:b w:val="0"/>
          <w:color w:val="231F20"/>
          <w:spacing w:val="-4"/>
        </w:rPr>
        <w:t> </w:t>
      </w:r>
      <w:r>
        <w:rPr>
          <w:b w:val="0"/>
          <w:color w:val="231F20"/>
        </w:rPr>
        <w:t>que</w:t>
      </w:r>
      <w:r>
        <w:rPr>
          <w:b w:val="0"/>
          <w:color w:val="231F20"/>
          <w:spacing w:val="-4"/>
        </w:rPr>
        <w:t> </w:t>
      </w:r>
      <w:r>
        <w:rPr>
          <w:b w:val="0"/>
          <w:color w:val="231F20"/>
        </w:rPr>
        <w:t>surgissent</w:t>
      </w:r>
      <w:r>
        <w:rPr>
          <w:b w:val="0"/>
          <w:color w:val="231F20"/>
          <w:spacing w:val="-4"/>
        </w:rPr>
        <w:t> </w:t>
      </w:r>
      <w:r>
        <w:rPr>
          <w:b w:val="0"/>
          <w:color w:val="231F20"/>
        </w:rPr>
        <w:t>des</w:t>
      </w:r>
      <w:r>
        <w:rPr>
          <w:b w:val="0"/>
          <w:color w:val="231F20"/>
          <w:spacing w:val="-4"/>
        </w:rPr>
        <w:t> </w:t>
      </w:r>
      <w:r>
        <w:rPr>
          <w:b w:val="0"/>
          <w:color w:val="231F20"/>
        </w:rPr>
        <w:t>problèmes</w:t>
      </w:r>
      <w:r>
        <w:rPr>
          <w:b w:val="0"/>
          <w:color w:val="231F20"/>
          <w:spacing w:val="-4"/>
        </w:rPr>
        <w:t> </w:t>
      </w:r>
      <w:r>
        <w:rPr>
          <w:b w:val="0"/>
          <w:color w:val="231F20"/>
        </w:rPr>
        <w:t>susceptibles</w:t>
      </w:r>
      <w:r>
        <w:rPr>
          <w:b w:val="0"/>
          <w:color w:val="231F20"/>
          <w:spacing w:val="-4"/>
        </w:rPr>
        <w:t> </w:t>
      </w:r>
      <w:r>
        <w:rPr>
          <w:b w:val="0"/>
          <w:color w:val="231F20"/>
        </w:rPr>
        <w:t>de compromettre notre sécurité, notre confort et nos activités.</w:t>
      </w:r>
    </w:p>
    <w:p>
      <w:pPr>
        <w:pStyle w:val="BodyText"/>
        <w:spacing w:line="232" w:lineRule="auto" w:before="173"/>
        <w:rPr>
          <w:b w:val="0"/>
        </w:rPr>
      </w:pPr>
      <w:r>
        <w:rPr>
          <w:b w:val="0"/>
          <w:color w:val="231F20"/>
        </w:rPr>
        <w:t>La Semaine nationale des couvreurs permet aux professionnels de la toiture de s’engager dans leur communauté et d’informer le public sur le rôle essentiel que jouent les toits et les entrepreneurs en couverture</w:t>
      </w:r>
      <w:r>
        <w:rPr>
          <w:b w:val="0"/>
          <w:color w:val="231F20"/>
          <w:spacing w:val="-4"/>
        </w:rPr>
        <w:t> </w:t>
      </w:r>
      <w:r>
        <w:rPr>
          <w:b w:val="0"/>
          <w:color w:val="231F20"/>
        </w:rPr>
        <w:t>dans</w:t>
      </w:r>
      <w:r>
        <w:rPr>
          <w:b w:val="0"/>
          <w:color w:val="231F20"/>
          <w:spacing w:val="-4"/>
        </w:rPr>
        <w:t> </w:t>
      </w:r>
      <w:r>
        <w:rPr>
          <w:b w:val="0"/>
          <w:color w:val="231F20"/>
        </w:rPr>
        <w:t>chaque</w:t>
      </w:r>
      <w:r>
        <w:rPr>
          <w:b w:val="0"/>
          <w:color w:val="231F20"/>
          <w:spacing w:val="-4"/>
        </w:rPr>
        <w:t> </w:t>
      </w:r>
      <w:r>
        <w:rPr>
          <w:b w:val="0"/>
          <w:color w:val="231F20"/>
        </w:rPr>
        <w:t>communauté,</w:t>
      </w:r>
      <w:r>
        <w:rPr>
          <w:b w:val="0"/>
          <w:color w:val="231F20"/>
          <w:spacing w:val="-4"/>
        </w:rPr>
        <w:t> </w:t>
      </w:r>
      <w:r>
        <w:rPr>
          <w:b w:val="0"/>
          <w:color w:val="231F20"/>
        </w:rPr>
        <w:t>ainsi</w:t>
      </w:r>
      <w:r>
        <w:rPr>
          <w:b w:val="0"/>
          <w:color w:val="231F20"/>
          <w:spacing w:val="-4"/>
        </w:rPr>
        <w:t> </w:t>
      </w:r>
      <w:r>
        <w:rPr>
          <w:b w:val="0"/>
          <w:color w:val="231F20"/>
        </w:rPr>
        <w:t>que</w:t>
      </w:r>
      <w:r>
        <w:rPr>
          <w:b w:val="0"/>
          <w:color w:val="231F20"/>
          <w:spacing w:val="-4"/>
        </w:rPr>
        <w:t> </w:t>
      </w:r>
      <w:r>
        <w:rPr>
          <w:b w:val="0"/>
          <w:color w:val="231F20"/>
        </w:rPr>
        <w:t>sur</w:t>
      </w:r>
      <w:r>
        <w:rPr>
          <w:b w:val="0"/>
          <w:color w:val="231F20"/>
          <w:spacing w:val="-4"/>
        </w:rPr>
        <w:t> </w:t>
      </w:r>
      <w:r>
        <w:rPr>
          <w:b w:val="0"/>
          <w:color w:val="231F20"/>
        </w:rPr>
        <w:t>l’importance</w:t>
      </w:r>
      <w:r>
        <w:rPr>
          <w:b w:val="0"/>
          <w:color w:val="231F20"/>
          <w:spacing w:val="-4"/>
        </w:rPr>
        <w:t> </w:t>
      </w:r>
      <w:r>
        <w:rPr>
          <w:b w:val="0"/>
          <w:color w:val="231F20"/>
        </w:rPr>
        <w:t>de</w:t>
      </w:r>
      <w:r>
        <w:rPr>
          <w:b w:val="0"/>
          <w:color w:val="231F20"/>
          <w:spacing w:val="-4"/>
        </w:rPr>
        <w:t> </w:t>
      </w:r>
      <w:r>
        <w:rPr>
          <w:b w:val="0"/>
          <w:color w:val="231F20"/>
        </w:rPr>
        <w:t>prendre</w:t>
      </w:r>
      <w:r>
        <w:rPr>
          <w:b w:val="0"/>
          <w:color w:val="231F20"/>
          <w:spacing w:val="-4"/>
        </w:rPr>
        <w:t> </w:t>
      </w:r>
      <w:r>
        <w:rPr>
          <w:b w:val="0"/>
          <w:color w:val="231F20"/>
        </w:rPr>
        <w:t>des</w:t>
      </w:r>
      <w:r>
        <w:rPr>
          <w:b w:val="0"/>
          <w:color w:val="231F20"/>
          <w:spacing w:val="-4"/>
        </w:rPr>
        <w:t> </w:t>
      </w:r>
      <w:r>
        <w:rPr>
          <w:b w:val="0"/>
          <w:color w:val="231F20"/>
        </w:rPr>
        <w:t>décisions</w:t>
      </w:r>
      <w:r>
        <w:rPr>
          <w:b w:val="0"/>
          <w:color w:val="231F20"/>
          <w:spacing w:val="-4"/>
        </w:rPr>
        <w:t> </w:t>
      </w:r>
      <w:r>
        <w:rPr>
          <w:b w:val="0"/>
          <w:color w:val="231F20"/>
        </w:rPr>
        <w:t>éclairées</w:t>
      </w:r>
      <w:r>
        <w:rPr>
          <w:b w:val="0"/>
          <w:color w:val="231F20"/>
          <w:spacing w:val="-4"/>
        </w:rPr>
        <w:t> </w:t>
      </w:r>
      <w:r>
        <w:rPr>
          <w:b w:val="0"/>
          <w:color w:val="231F20"/>
        </w:rPr>
        <w:t>sur l’entretien ou le remplacement de tout système de toiture.</w:t>
      </w:r>
    </w:p>
    <w:p>
      <w:pPr>
        <w:pStyle w:val="BodyText"/>
        <w:spacing w:line="285" w:lineRule="exact" w:before="167"/>
        <w:rPr>
          <w:b w:val="0"/>
        </w:rPr>
      </w:pPr>
      <w:r>
        <w:rPr>
          <w:b w:val="0"/>
          <w:color w:val="231F20"/>
        </w:rPr>
        <w:t>Pendant</w:t>
      </w:r>
      <w:r>
        <w:rPr>
          <w:b w:val="0"/>
          <w:color w:val="231F20"/>
          <w:spacing w:val="-8"/>
        </w:rPr>
        <w:t> </w:t>
      </w:r>
      <w:r>
        <w:rPr>
          <w:b w:val="0"/>
          <w:color w:val="231F20"/>
        </w:rPr>
        <w:t>la</w:t>
      </w:r>
      <w:r>
        <w:rPr>
          <w:b w:val="0"/>
          <w:color w:val="231F20"/>
          <w:spacing w:val="-5"/>
        </w:rPr>
        <w:t> </w:t>
      </w:r>
      <w:r>
        <w:rPr>
          <w:b w:val="0"/>
          <w:color w:val="231F20"/>
        </w:rPr>
        <w:t>Semaine</w:t>
      </w:r>
      <w:r>
        <w:rPr>
          <w:b w:val="0"/>
          <w:color w:val="231F20"/>
          <w:spacing w:val="-6"/>
        </w:rPr>
        <w:t> </w:t>
      </w:r>
      <w:r>
        <w:rPr>
          <w:b w:val="0"/>
          <w:color w:val="231F20"/>
        </w:rPr>
        <w:t>nationale</w:t>
      </w:r>
      <w:r>
        <w:rPr>
          <w:b w:val="0"/>
          <w:color w:val="231F20"/>
          <w:spacing w:val="-6"/>
        </w:rPr>
        <w:t> </w:t>
      </w:r>
      <w:r>
        <w:rPr>
          <w:b w:val="0"/>
          <w:color w:val="231F20"/>
        </w:rPr>
        <w:t>des</w:t>
      </w:r>
      <w:r>
        <w:rPr>
          <w:b w:val="0"/>
          <w:color w:val="231F20"/>
          <w:spacing w:val="-6"/>
        </w:rPr>
        <w:t> </w:t>
      </w:r>
      <w:r>
        <w:rPr>
          <w:b w:val="0"/>
          <w:color w:val="231F20"/>
        </w:rPr>
        <w:t>couvreurs,</w:t>
      </w:r>
      <w:r>
        <w:rPr>
          <w:b w:val="0"/>
          <w:color w:val="231F20"/>
          <w:spacing w:val="-4"/>
        </w:rPr>
        <w:t> </w:t>
      </w:r>
      <w:r>
        <w:rPr>
          <w:b w:val="0"/>
          <w:color w:val="0076BB"/>
        </w:rPr>
        <w:t>(insérer</w:t>
      </w:r>
      <w:r>
        <w:rPr>
          <w:b w:val="0"/>
          <w:color w:val="0076BB"/>
          <w:spacing w:val="-6"/>
        </w:rPr>
        <w:t> </w:t>
      </w:r>
      <w:r>
        <w:rPr>
          <w:b w:val="0"/>
          <w:color w:val="0076BB"/>
        </w:rPr>
        <w:t>le</w:t>
      </w:r>
      <w:r>
        <w:rPr>
          <w:b w:val="0"/>
          <w:color w:val="0076BB"/>
          <w:spacing w:val="-6"/>
        </w:rPr>
        <w:t> </w:t>
      </w:r>
      <w:r>
        <w:rPr>
          <w:b w:val="0"/>
          <w:color w:val="0076BB"/>
        </w:rPr>
        <w:t>nom</w:t>
      </w:r>
      <w:r>
        <w:rPr>
          <w:b w:val="0"/>
          <w:color w:val="0076BB"/>
          <w:spacing w:val="-6"/>
        </w:rPr>
        <w:t> </w:t>
      </w:r>
      <w:r>
        <w:rPr>
          <w:b w:val="0"/>
          <w:color w:val="0076BB"/>
        </w:rPr>
        <w:t>de</w:t>
      </w:r>
      <w:r>
        <w:rPr>
          <w:b w:val="0"/>
          <w:color w:val="0076BB"/>
          <w:spacing w:val="-6"/>
        </w:rPr>
        <w:t> </w:t>
      </w:r>
      <w:r>
        <w:rPr>
          <w:b w:val="0"/>
          <w:color w:val="0076BB"/>
        </w:rPr>
        <w:t>l’entreprise</w:t>
      </w:r>
      <w:r>
        <w:rPr>
          <w:b w:val="0"/>
          <w:color w:val="0076BB"/>
          <w:spacing w:val="-6"/>
        </w:rPr>
        <w:t> </w:t>
      </w:r>
      <w:r>
        <w:rPr>
          <w:b w:val="0"/>
          <w:color w:val="0076BB"/>
        </w:rPr>
        <w:t>de</w:t>
      </w:r>
      <w:r>
        <w:rPr>
          <w:b w:val="0"/>
          <w:color w:val="0076BB"/>
          <w:spacing w:val="-5"/>
        </w:rPr>
        <w:t> </w:t>
      </w:r>
      <w:r>
        <w:rPr>
          <w:b w:val="0"/>
          <w:color w:val="0076BB"/>
        </w:rPr>
        <w:t>couverture)</w:t>
      </w:r>
      <w:r>
        <w:rPr>
          <w:b w:val="0"/>
          <w:color w:val="0076BB"/>
          <w:spacing w:val="-5"/>
        </w:rPr>
        <w:t> </w:t>
      </w:r>
      <w:r>
        <w:rPr>
          <w:b w:val="0"/>
          <w:color w:val="231F20"/>
        </w:rPr>
        <w:t>participera</w:t>
      </w:r>
      <w:r>
        <w:rPr>
          <w:b w:val="0"/>
          <w:color w:val="231F20"/>
          <w:spacing w:val="-4"/>
        </w:rPr>
        <w:t> </w:t>
      </w:r>
      <w:r>
        <w:rPr>
          <w:b w:val="0"/>
          <w:color w:val="231F20"/>
          <w:spacing w:val="-10"/>
        </w:rPr>
        <w:t>à</w:t>
      </w:r>
    </w:p>
    <w:p>
      <w:pPr>
        <w:pStyle w:val="BodyText"/>
        <w:spacing w:line="285" w:lineRule="exact"/>
        <w:rPr>
          <w:b w:val="0"/>
        </w:rPr>
      </w:pPr>
      <w:r>
        <w:rPr>
          <w:b w:val="0"/>
          <w:color w:val="0076BB"/>
        </w:rPr>
        <w:t>(insérer</w:t>
      </w:r>
      <w:r>
        <w:rPr>
          <w:b w:val="0"/>
          <w:color w:val="0076BB"/>
          <w:spacing w:val="-7"/>
        </w:rPr>
        <w:t> </w:t>
      </w:r>
      <w:r>
        <w:rPr>
          <w:b w:val="0"/>
          <w:color w:val="0076BB"/>
        </w:rPr>
        <w:t>les</w:t>
      </w:r>
      <w:r>
        <w:rPr>
          <w:b w:val="0"/>
          <w:color w:val="0076BB"/>
          <w:spacing w:val="-6"/>
        </w:rPr>
        <w:t> </w:t>
      </w:r>
      <w:r>
        <w:rPr>
          <w:b w:val="0"/>
          <w:color w:val="0076BB"/>
        </w:rPr>
        <w:t>activités</w:t>
      </w:r>
      <w:r>
        <w:rPr>
          <w:b w:val="0"/>
          <w:color w:val="0076BB"/>
          <w:spacing w:val="-6"/>
        </w:rPr>
        <w:t> </w:t>
      </w:r>
      <w:r>
        <w:rPr>
          <w:b w:val="0"/>
          <w:color w:val="0076BB"/>
        </w:rPr>
        <w:t>prévues</w:t>
      </w:r>
      <w:r>
        <w:rPr>
          <w:b w:val="0"/>
          <w:color w:val="0076BB"/>
          <w:spacing w:val="-6"/>
        </w:rPr>
        <w:t> </w:t>
      </w:r>
      <w:r>
        <w:rPr>
          <w:b w:val="0"/>
          <w:color w:val="0076BB"/>
        </w:rPr>
        <w:t>pour</w:t>
      </w:r>
      <w:r>
        <w:rPr>
          <w:b w:val="0"/>
          <w:color w:val="0076BB"/>
          <w:spacing w:val="-6"/>
        </w:rPr>
        <w:t> </w:t>
      </w:r>
      <w:r>
        <w:rPr>
          <w:b w:val="0"/>
          <w:color w:val="0076BB"/>
        </w:rPr>
        <w:t>la</w:t>
      </w:r>
      <w:r>
        <w:rPr>
          <w:b w:val="0"/>
          <w:color w:val="0076BB"/>
          <w:spacing w:val="-5"/>
        </w:rPr>
        <w:t> </w:t>
      </w:r>
      <w:r>
        <w:rPr>
          <w:b w:val="0"/>
          <w:color w:val="0076BB"/>
        </w:rPr>
        <w:t>Semaine</w:t>
      </w:r>
      <w:r>
        <w:rPr>
          <w:b w:val="0"/>
          <w:color w:val="0076BB"/>
          <w:spacing w:val="-6"/>
        </w:rPr>
        <w:t> </w:t>
      </w:r>
      <w:r>
        <w:rPr>
          <w:b w:val="0"/>
          <w:color w:val="0076BB"/>
        </w:rPr>
        <w:t>nationale</w:t>
      </w:r>
      <w:r>
        <w:rPr>
          <w:b w:val="0"/>
          <w:color w:val="0076BB"/>
          <w:spacing w:val="-6"/>
        </w:rPr>
        <w:t> </w:t>
      </w:r>
      <w:r>
        <w:rPr>
          <w:b w:val="0"/>
          <w:color w:val="0076BB"/>
        </w:rPr>
        <w:t>des</w:t>
      </w:r>
      <w:r>
        <w:rPr>
          <w:b w:val="0"/>
          <w:color w:val="0076BB"/>
          <w:spacing w:val="-6"/>
        </w:rPr>
        <w:t> </w:t>
      </w:r>
      <w:r>
        <w:rPr>
          <w:b w:val="0"/>
          <w:color w:val="0076BB"/>
          <w:spacing w:val="-2"/>
        </w:rPr>
        <w:t>couvreurs).</w:t>
      </w:r>
    </w:p>
    <w:p>
      <w:pPr>
        <w:pStyle w:val="BodyText"/>
        <w:spacing w:before="160"/>
        <w:ind w:left="0"/>
        <w:rPr>
          <w:b w:val="0"/>
        </w:rPr>
      </w:pPr>
    </w:p>
    <w:p>
      <w:pPr>
        <w:pStyle w:val="BodyText"/>
        <w:ind w:left="60" w:right="3"/>
        <w:jc w:val="center"/>
        <w:rPr>
          <w:b w:val="0"/>
        </w:rPr>
      </w:pPr>
      <w:r>
        <w:rPr>
          <w:b w:val="0"/>
          <w:color w:val="0076BB"/>
        </w:rPr>
        <w:t>«</w:t>
      </w:r>
      <w:r>
        <w:rPr>
          <w:b w:val="0"/>
          <w:color w:val="0076BB"/>
          <w:spacing w:val="-16"/>
        </w:rPr>
        <w:t> </w:t>
      </w:r>
      <w:r>
        <w:rPr>
          <w:b w:val="0"/>
          <w:color w:val="0076BB"/>
        </w:rPr>
        <w:t>Insérer</w:t>
      </w:r>
      <w:r>
        <w:rPr>
          <w:b w:val="0"/>
          <w:color w:val="0076BB"/>
          <w:spacing w:val="-6"/>
        </w:rPr>
        <w:t> </w:t>
      </w:r>
      <w:r>
        <w:rPr>
          <w:b w:val="0"/>
          <w:color w:val="0076BB"/>
        </w:rPr>
        <w:t>une</w:t>
      </w:r>
      <w:r>
        <w:rPr>
          <w:b w:val="0"/>
          <w:color w:val="0076BB"/>
          <w:spacing w:val="-7"/>
        </w:rPr>
        <w:t> </w:t>
      </w:r>
      <w:r>
        <w:rPr>
          <w:b w:val="0"/>
          <w:color w:val="0076BB"/>
        </w:rPr>
        <w:t>citation</w:t>
      </w:r>
      <w:r>
        <w:rPr>
          <w:b w:val="0"/>
          <w:color w:val="0076BB"/>
          <w:spacing w:val="-5"/>
        </w:rPr>
        <w:t> </w:t>
      </w:r>
      <w:r>
        <w:rPr>
          <w:b w:val="0"/>
          <w:color w:val="0076BB"/>
        </w:rPr>
        <w:t>d’un</w:t>
      </w:r>
      <w:r>
        <w:rPr>
          <w:b w:val="0"/>
          <w:color w:val="0076BB"/>
          <w:spacing w:val="-6"/>
        </w:rPr>
        <w:t> </w:t>
      </w:r>
      <w:r>
        <w:rPr>
          <w:b w:val="0"/>
          <w:color w:val="0076BB"/>
        </w:rPr>
        <w:t>représentant</w:t>
      </w:r>
      <w:r>
        <w:rPr>
          <w:b w:val="0"/>
          <w:color w:val="0076BB"/>
          <w:spacing w:val="-6"/>
        </w:rPr>
        <w:t> </w:t>
      </w:r>
      <w:r>
        <w:rPr>
          <w:b w:val="0"/>
          <w:color w:val="0076BB"/>
        </w:rPr>
        <w:t>ou</w:t>
      </w:r>
      <w:r>
        <w:rPr>
          <w:b w:val="0"/>
          <w:color w:val="0076BB"/>
          <w:spacing w:val="-5"/>
        </w:rPr>
        <w:t> </w:t>
      </w:r>
      <w:r>
        <w:rPr>
          <w:b w:val="0"/>
          <w:color w:val="0076BB"/>
        </w:rPr>
        <w:t>d’une</w:t>
      </w:r>
      <w:r>
        <w:rPr>
          <w:b w:val="0"/>
          <w:color w:val="0076BB"/>
          <w:spacing w:val="-7"/>
        </w:rPr>
        <w:t> </w:t>
      </w:r>
      <w:r>
        <w:rPr>
          <w:b w:val="0"/>
          <w:color w:val="0076BB"/>
        </w:rPr>
        <w:t>représentante</w:t>
      </w:r>
      <w:r>
        <w:rPr>
          <w:b w:val="0"/>
          <w:color w:val="0076BB"/>
          <w:spacing w:val="-6"/>
        </w:rPr>
        <w:t> </w:t>
      </w:r>
      <w:r>
        <w:rPr>
          <w:b w:val="0"/>
          <w:color w:val="0076BB"/>
        </w:rPr>
        <w:t>de</w:t>
      </w:r>
      <w:r>
        <w:rPr>
          <w:b w:val="0"/>
          <w:color w:val="0076BB"/>
          <w:spacing w:val="-6"/>
        </w:rPr>
        <w:t> </w:t>
      </w:r>
      <w:r>
        <w:rPr>
          <w:b w:val="0"/>
          <w:color w:val="0076BB"/>
        </w:rPr>
        <w:t>l’entreprise</w:t>
      </w:r>
      <w:r>
        <w:rPr>
          <w:b w:val="0"/>
          <w:color w:val="0076BB"/>
          <w:spacing w:val="-13"/>
        </w:rPr>
        <w:t> </w:t>
      </w:r>
      <w:r>
        <w:rPr>
          <w:b w:val="0"/>
          <w:color w:val="0076BB"/>
          <w:spacing w:val="-10"/>
        </w:rPr>
        <w:t>»</w:t>
      </w:r>
    </w:p>
    <w:p>
      <w:pPr>
        <w:pStyle w:val="BodyText"/>
        <w:spacing w:before="159"/>
        <w:ind w:left="0"/>
        <w:rPr>
          <w:b w:val="0"/>
        </w:rPr>
      </w:pPr>
    </w:p>
    <w:p>
      <w:pPr>
        <w:pStyle w:val="BodyText"/>
        <w:spacing w:line="285" w:lineRule="exact" w:before="1"/>
        <w:rPr>
          <w:b w:val="0"/>
        </w:rPr>
      </w:pPr>
      <w:r>
        <w:rPr>
          <w:b w:val="0"/>
          <w:color w:val="231F20"/>
        </w:rPr>
        <w:t>Des</w:t>
      </w:r>
      <w:r>
        <w:rPr>
          <w:b w:val="0"/>
          <w:color w:val="231F20"/>
          <w:spacing w:val="-7"/>
        </w:rPr>
        <w:t> </w:t>
      </w:r>
      <w:r>
        <w:rPr>
          <w:b w:val="0"/>
          <w:color w:val="231F20"/>
        </w:rPr>
        <w:t>informations</w:t>
      </w:r>
      <w:r>
        <w:rPr>
          <w:b w:val="0"/>
          <w:color w:val="231F20"/>
          <w:spacing w:val="-6"/>
        </w:rPr>
        <w:t> </w:t>
      </w:r>
      <w:r>
        <w:rPr>
          <w:b w:val="0"/>
          <w:color w:val="231F20"/>
        </w:rPr>
        <w:t>supplémentaires</w:t>
      </w:r>
      <w:r>
        <w:rPr>
          <w:b w:val="0"/>
          <w:color w:val="231F20"/>
          <w:spacing w:val="-7"/>
        </w:rPr>
        <w:t> </w:t>
      </w:r>
      <w:r>
        <w:rPr>
          <w:b w:val="0"/>
          <w:color w:val="231F20"/>
        </w:rPr>
        <w:t>sur</w:t>
      </w:r>
      <w:r>
        <w:rPr>
          <w:b w:val="0"/>
          <w:color w:val="231F20"/>
          <w:spacing w:val="-6"/>
        </w:rPr>
        <w:t> </w:t>
      </w:r>
      <w:r>
        <w:rPr>
          <w:b w:val="0"/>
          <w:color w:val="231F20"/>
        </w:rPr>
        <w:t>la</w:t>
      </w:r>
      <w:r>
        <w:rPr>
          <w:b w:val="0"/>
          <w:color w:val="231F20"/>
          <w:spacing w:val="-5"/>
        </w:rPr>
        <w:t> </w:t>
      </w:r>
      <w:r>
        <w:rPr>
          <w:b w:val="0"/>
          <w:color w:val="231F20"/>
        </w:rPr>
        <w:t>Semaine</w:t>
      </w:r>
      <w:r>
        <w:rPr>
          <w:b w:val="0"/>
          <w:color w:val="231F20"/>
          <w:spacing w:val="-7"/>
        </w:rPr>
        <w:t> </w:t>
      </w:r>
      <w:r>
        <w:rPr>
          <w:b w:val="0"/>
          <w:color w:val="231F20"/>
        </w:rPr>
        <w:t>nationale</w:t>
      </w:r>
      <w:r>
        <w:rPr>
          <w:b w:val="0"/>
          <w:color w:val="231F20"/>
          <w:spacing w:val="-6"/>
        </w:rPr>
        <w:t> </w:t>
      </w:r>
      <w:r>
        <w:rPr>
          <w:b w:val="0"/>
          <w:color w:val="231F20"/>
        </w:rPr>
        <w:t>des</w:t>
      </w:r>
      <w:r>
        <w:rPr>
          <w:b w:val="0"/>
          <w:color w:val="231F20"/>
          <w:spacing w:val="-7"/>
        </w:rPr>
        <w:t> </w:t>
      </w:r>
      <w:r>
        <w:rPr>
          <w:b w:val="0"/>
          <w:color w:val="231F20"/>
        </w:rPr>
        <w:t>couvreurs</w:t>
      </w:r>
      <w:r>
        <w:rPr>
          <w:b w:val="0"/>
          <w:color w:val="231F20"/>
          <w:spacing w:val="-6"/>
        </w:rPr>
        <w:t> </w:t>
      </w:r>
      <w:r>
        <w:rPr>
          <w:b w:val="0"/>
          <w:color w:val="231F20"/>
        </w:rPr>
        <w:t>sont</w:t>
      </w:r>
      <w:r>
        <w:rPr>
          <w:b w:val="0"/>
          <w:color w:val="231F20"/>
          <w:spacing w:val="-6"/>
        </w:rPr>
        <w:t> </w:t>
      </w:r>
      <w:r>
        <w:rPr>
          <w:b w:val="0"/>
          <w:color w:val="231F20"/>
        </w:rPr>
        <w:t>disponibles</w:t>
      </w:r>
      <w:r>
        <w:rPr>
          <w:b w:val="0"/>
          <w:color w:val="231F20"/>
          <w:spacing w:val="-7"/>
        </w:rPr>
        <w:t> </w:t>
      </w:r>
      <w:r>
        <w:rPr>
          <w:b w:val="0"/>
          <w:color w:val="231F20"/>
        </w:rPr>
        <w:t>sur</w:t>
      </w:r>
      <w:r>
        <w:rPr>
          <w:b w:val="0"/>
          <w:color w:val="231F20"/>
          <w:spacing w:val="-6"/>
        </w:rPr>
        <w:t> </w:t>
      </w:r>
      <w:r>
        <w:rPr>
          <w:b w:val="0"/>
          <w:color w:val="231F20"/>
        </w:rPr>
        <w:t>le</w:t>
      </w:r>
      <w:r>
        <w:rPr>
          <w:b w:val="0"/>
          <w:color w:val="231F20"/>
          <w:spacing w:val="-6"/>
        </w:rPr>
        <w:t> </w:t>
      </w:r>
      <w:r>
        <w:rPr>
          <w:b w:val="0"/>
          <w:color w:val="231F20"/>
          <w:spacing w:val="-4"/>
        </w:rPr>
        <w:t>site</w:t>
      </w:r>
    </w:p>
    <w:p>
      <w:pPr>
        <w:pStyle w:val="Title"/>
        <w:spacing w:line="285" w:lineRule="exact"/>
        <w:ind w:left="120"/>
        <w:rPr>
          <w:rFonts w:ascii="Roboto Light"/>
          <w:b w:val="0"/>
        </w:rPr>
      </w:pPr>
      <w:r>
        <w:rPr>
          <w:color w:val="0076BB"/>
          <w:spacing w:val="-2"/>
        </w:rPr>
        <w:t>couverturescanada.com/snc</w:t>
      </w:r>
      <w:r>
        <w:rPr>
          <w:rFonts w:ascii="Roboto Light"/>
          <w:b w:val="0"/>
          <w:color w:val="231F20"/>
          <w:spacing w:val="-2"/>
        </w:rPr>
        <w:t>.</w:t>
      </w:r>
    </w:p>
    <w:p>
      <w:pPr>
        <w:pStyle w:val="BodyText"/>
        <w:spacing w:line="232" w:lineRule="auto" w:before="176"/>
        <w:ind w:right="155"/>
        <w:rPr>
          <w:b w:val="0"/>
        </w:rPr>
      </w:pPr>
      <w:r>
        <w:rPr>
          <w:b w:val="0"/>
          <w:color w:val="0076BB"/>
        </w:rPr>
        <w:t>(Insérer</w:t>
      </w:r>
      <w:r>
        <w:rPr>
          <w:b w:val="0"/>
          <w:color w:val="0076BB"/>
          <w:spacing w:val="-7"/>
        </w:rPr>
        <w:t> </w:t>
      </w:r>
      <w:r>
        <w:rPr>
          <w:b w:val="0"/>
          <w:color w:val="0076BB"/>
        </w:rPr>
        <w:t>le</w:t>
      </w:r>
      <w:r>
        <w:rPr>
          <w:b w:val="0"/>
          <w:color w:val="0076BB"/>
          <w:spacing w:val="-7"/>
        </w:rPr>
        <w:t> </w:t>
      </w:r>
      <w:r>
        <w:rPr>
          <w:b w:val="0"/>
          <w:color w:val="0076BB"/>
        </w:rPr>
        <w:t>profil</w:t>
      </w:r>
      <w:r>
        <w:rPr>
          <w:b w:val="0"/>
          <w:color w:val="0076BB"/>
          <w:spacing w:val="-7"/>
        </w:rPr>
        <w:t> </w:t>
      </w:r>
      <w:r>
        <w:rPr>
          <w:b w:val="0"/>
          <w:color w:val="0076BB"/>
        </w:rPr>
        <w:t>de</w:t>
      </w:r>
      <w:r>
        <w:rPr>
          <w:b w:val="0"/>
          <w:color w:val="0076BB"/>
          <w:spacing w:val="-7"/>
        </w:rPr>
        <w:t> </w:t>
      </w:r>
      <w:r>
        <w:rPr>
          <w:b w:val="0"/>
          <w:color w:val="0076BB"/>
        </w:rPr>
        <w:t>l’entreprise,</w:t>
      </w:r>
      <w:r>
        <w:rPr>
          <w:b w:val="0"/>
          <w:color w:val="0076BB"/>
          <w:spacing w:val="-7"/>
        </w:rPr>
        <w:t> </w:t>
      </w:r>
      <w:r>
        <w:rPr>
          <w:b w:val="0"/>
          <w:color w:val="0076BB"/>
        </w:rPr>
        <w:t>ou</w:t>
      </w:r>
      <w:r>
        <w:rPr>
          <w:b w:val="0"/>
          <w:color w:val="0076BB"/>
          <w:spacing w:val="-6"/>
        </w:rPr>
        <w:t> </w:t>
      </w:r>
      <w:r>
        <w:rPr>
          <w:b w:val="0"/>
          <w:color w:val="0076BB"/>
        </w:rPr>
        <w:t>un</w:t>
      </w:r>
      <w:r>
        <w:rPr>
          <w:b w:val="0"/>
          <w:color w:val="0076BB"/>
          <w:spacing w:val="-6"/>
        </w:rPr>
        <w:t> </w:t>
      </w:r>
      <w:r>
        <w:rPr>
          <w:b w:val="0"/>
          <w:color w:val="0076BB"/>
        </w:rPr>
        <w:t>paragraphe</w:t>
      </w:r>
      <w:r>
        <w:rPr>
          <w:b w:val="0"/>
          <w:color w:val="0076BB"/>
          <w:spacing w:val="-7"/>
        </w:rPr>
        <w:t> </w:t>
      </w:r>
      <w:r>
        <w:rPr>
          <w:b w:val="0"/>
          <w:color w:val="0076BB"/>
        </w:rPr>
        <w:t>décrivant</w:t>
      </w:r>
      <w:r>
        <w:rPr>
          <w:b w:val="0"/>
          <w:color w:val="0076BB"/>
          <w:spacing w:val="-7"/>
        </w:rPr>
        <w:t> </w:t>
      </w:r>
      <w:r>
        <w:rPr>
          <w:b w:val="0"/>
          <w:color w:val="0076BB"/>
        </w:rPr>
        <w:t>brièvement</w:t>
      </w:r>
      <w:r>
        <w:rPr>
          <w:b w:val="0"/>
          <w:color w:val="0076BB"/>
          <w:spacing w:val="-7"/>
        </w:rPr>
        <w:t> </w:t>
      </w:r>
      <w:r>
        <w:rPr>
          <w:b w:val="0"/>
          <w:color w:val="0076BB"/>
        </w:rPr>
        <w:t>votre</w:t>
      </w:r>
      <w:r>
        <w:rPr>
          <w:b w:val="0"/>
          <w:color w:val="0076BB"/>
          <w:spacing w:val="-7"/>
        </w:rPr>
        <w:t> </w:t>
      </w:r>
      <w:r>
        <w:rPr>
          <w:b w:val="0"/>
          <w:color w:val="0076BB"/>
        </w:rPr>
        <w:t>entreprise.</w:t>
      </w:r>
      <w:r>
        <w:rPr>
          <w:b w:val="0"/>
          <w:color w:val="0076BB"/>
          <w:spacing w:val="-6"/>
        </w:rPr>
        <w:t> </w:t>
      </w:r>
      <w:r>
        <w:rPr>
          <w:b w:val="0"/>
          <w:color w:val="0076BB"/>
        </w:rPr>
        <w:t>Pour</w:t>
      </w:r>
      <w:r>
        <w:rPr>
          <w:b w:val="0"/>
          <w:color w:val="0076BB"/>
          <w:spacing w:val="-7"/>
        </w:rPr>
        <w:t> </w:t>
      </w:r>
      <w:r>
        <w:rPr>
          <w:b w:val="0"/>
          <w:color w:val="0076BB"/>
        </w:rPr>
        <w:t>référence, le profil de l’ACEC figure ci-dessous).</w:t>
      </w:r>
    </w:p>
    <w:p>
      <w:pPr>
        <w:pStyle w:val="BodyText"/>
        <w:spacing w:line="232" w:lineRule="auto" w:before="177"/>
        <w:rPr>
          <w:b w:val="0"/>
        </w:rPr>
      </w:pPr>
      <w:r>
        <w:rPr>
          <w:b w:val="0"/>
          <w:color w:val="0076BB"/>
        </w:rPr>
        <w:t>Les</w:t>
      </w:r>
      <w:r>
        <w:rPr>
          <w:b w:val="0"/>
          <w:color w:val="0076BB"/>
          <w:spacing w:val="-5"/>
        </w:rPr>
        <w:t> </w:t>
      </w:r>
      <w:r>
        <w:rPr>
          <w:b w:val="0"/>
          <w:color w:val="0076BB"/>
        </w:rPr>
        <w:t>membres</w:t>
      </w:r>
      <w:r>
        <w:rPr>
          <w:b w:val="0"/>
          <w:color w:val="0076BB"/>
          <w:spacing w:val="-5"/>
        </w:rPr>
        <w:t> </w:t>
      </w:r>
      <w:r>
        <w:rPr>
          <w:b w:val="0"/>
          <w:color w:val="0076BB"/>
        </w:rPr>
        <w:t>de</w:t>
      </w:r>
      <w:r>
        <w:rPr>
          <w:b w:val="0"/>
          <w:color w:val="0076BB"/>
          <w:spacing w:val="-5"/>
        </w:rPr>
        <w:t> </w:t>
      </w:r>
      <w:r>
        <w:rPr>
          <w:b w:val="0"/>
          <w:color w:val="0076BB"/>
        </w:rPr>
        <w:t>l’ACEC</w:t>
      </w:r>
      <w:r>
        <w:rPr>
          <w:b w:val="0"/>
          <w:color w:val="0076BB"/>
          <w:spacing w:val="-5"/>
        </w:rPr>
        <w:t> </w:t>
      </w:r>
      <w:r>
        <w:rPr>
          <w:b w:val="0"/>
          <w:color w:val="0076BB"/>
        </w:rPr>
        <w:t>sont</w:t>
      </w:r>
      <w:r>
        <w:rPr>
          <w:b w:val="0"/>
          <w:color w:val="0076BB"/>
          <w:spacing w:val="-5"/>
        </w:rPr>
        <w:t> </w:t>
      </w:r>
      <w:r>
        <w:rPr>
          <w:b w:val="0"/>
          <w:color w:val="0076BB"/>
        </w:rPr>
        <w:t>les</w:t>
      </w:r>
      <w:r>
        <w:rPr>
          <w:b w:val="0"/>
          <w:color w:val="0076BB"/>
          <w:spacing w:val="-5"/>
        </w:rPr>
        <w:t> </w:t>
      </w:r>
      <w:r>
        <w:rPr>
          <w:b w:val="0"/>
          <w:color w:val="0076BB"/>
        </w:rPr>
        <w:t>entrepreneurs,</w:t>
      </w:r>
      <w:r>
        <w:rPr>
          <w:b w:val="0"/>
          <w:color w:val="0076BB"/>
          <w:spacing w:val="-5"/>
        </w:rPr>
        <w:t> </w:t>
      </w:r>
      <w:r>
        <w:rPr>
          <w:b w:val="0"/>
          <w:color w:val="0076BB"/>
        </w:rPr>
        <w:t>les</w:t>
      </w:r>
      <w:r>
        <w:rPr>
          <w:b w:val="0"/>
          <w:color w:val="0076BB"/>
          <w:spacing w:val="-5"/>
        </w:rPr>
        <w:t> </w:t>
      </w:r>
      <w:r>
        <w:rPr>
          <w:b w:val="0"/>
          <w:color w:val="0076BB"/>
        </w:rPr>
        <w:t>fabricants</w:t>
      </w:r>
      <w:r>
        <w:rPr>
          <w:b w:val="0"/>
          <w:color w:val="0076BB"/>
          <w:spacing w:val="-5"/>
        </w:rPr>
        <w:t> </w:t>
      </w:r>
      <w:r>
        <w:rPr>
          <w:b w:val="0"/>
          <w:color w:val="0076BB"/>
        </w:rPr>
        <w:t>et</w:t>
      </w:r>
      <w:r>
        <w:rPr>
          <w:b w:val="0"/>
          <w:color w:val="0076BB"/>
          <w:spacing w:val="-5"/>
        </w:rPr>
        <w:t> </w:t>
      </w:r>
      <w:r>
        <w:rPr>
          <w:b w:val="0"/>
          <w:color w:val="0076BB"/>
        </w:rPr>
        <w:t>les</w:t>
      </w:r>
      <w:r>
        <w:rPr>
          <w:b w:val="0"/>
          <w:color w:val="0076BB"/>
          <w:spacing w:val="-5"/>
        </w:rPr>
        <w:t> </w:t>
      </w:r>
      <w:r>
        <w:rPr>
          <w:b w:val="0"/>
          <w:color w:val="0076BB"/>
        </w:rPr>
        <w:t>fournisseurs</w:t>
      </w:r>
      <w:r>
        <w:rPr>
          <w:b w:val="0"/>
          <w:color w:val="0076BB"/>
          <w:spacing w:val="-5"/>
        </w:rPr>
        <w:t> </w:t>
      </w:r>
      <w:r>
        <w:rPr>
          <w:b w:val="0"/>
          <w:color w:val="0076BB"/>
        </w:rPr>
        <w:t>en</w:t>
      </w:r>
      <w:r>
        <w:rPr>
          <w:b w:val="0"/>
          <w:color w:val="0076BB"/>
          <w:spacing w:val="-4"/>
        </w:rPr>
        <w:t> </w:t>
      </w:r>
      <w:r>
        <w:rPr>
          <w:b w:val="0"/>
          <w:color w:val="0076BB"/>
        </w:rPr>
        <w:t>couverture</w:t>
      </w:r>
      <w:r>
        <w:rPr>
          <w:b w:val="0"/>
          <w:color w:val="0076BB"/>
          <w:spacing w:val="-5"/>
        </w:rPr>
        <w:t> </w:t>
      </w:r>
      <w:r>
        <w:rPr>
          <w:b w:val="0"/>
          <w:color w:val="0076BB"/>
        </w:rPr>
        <w:t>les</w:t>
      </w:r>
      <w:r>
        <w:rPr>
          <w:b w:val="0"/>
          <w:color w:val="0076BB"/>
          <w:spacing w:val="-5"/>
        </w:rPr>
        <w:t> </w:t>
      </w:r>
      <w:r>
        <w:rPr>
          <w:b w:val="0"/>
          <w:color w:val="0076BB"/>
        </w:rPr>
        <w:t>plus compétents au Canada. L’ACEC défend les intérêts de ses membres et les tient au courant des enjeux d’intérêt national et international.</w:t>
      </w:r>
    </w:p>
    <w:p>
      <w:pPr>
        <w:pStyle w:val="BodyText"/>
        <w:spacing w:line="232" w:lineRule="auto" w:before="176"/>
        <w:ind w:right="84"/>
        <w:rPr>
          <w:rFonts w:ascii="Roboto" w:hAnsi="Roboto"/>
          <w:b/>
        </w:rPr>
      </w:pPr>
      <w:r>
        <w:rPr>
          <w:b w:val="0"/>
          <w:color w:val="0076BB"/>
        </w:rPr>
        <w:t>En tant que porte-parole de l’industrie canadienne de la toiture depuis 1960, l’ACEC favorise la collaboration au sein de l’industrie d’un océan à l’autre. Nous représentons et défendons également les intérêts de nos membres, et nous les aidons à exceller dans les affaires, tant sur le plan professionnel que</w:t>
      </w:r>
      <w:r>
        <w:rPr>
          <w:b w:val="0"/>
          <w:color w:val="0076BB"/>
          <w:spacing w:val="-4"/>
        </w:rPr>
        <w:t> </w:t>
      </w:r>
      <w:r>
        <w:rPr>
          <w:b w:val="0"/>
          <w:color w:val="0076BB"/>
        </w:rPr>
        <w:t>technique.</w:t>
      </w:r>
      <w:r>
        <w:rPr>
          <w:b w:val="0"/>
          <w:color w:val="0076BB"/>
          <w:spacing w:val="-3"/>
        </w:rPr>
        <w:t> </w:t>
      </w:r>
      <w:r>
        <w:rPr>
          <w:b w:val="0"/>
          <w:color w:val="0076BB"/>
        </w:rPr>
        <w:t>Pour</w:t>
      </w:r>
      <w:r>
        <w:rPr>
          <w:b w:val="0"/>
          <w:color w:val="0076BB"/>
          <w:spacing w:val="-4"/>
        </w:rPr>
        <w:t> </w:t>
      </w:r>
      <w:r>
        <w:rPr>
          <w:b w:val="0"/>
          <w:color w:val="0076BB"/>
        </w:rPr>
        <w:t>en</w:t>
      </w:r>
      <w:r>
        <w:rPr>
          <w:b w:val="0"/>
          <w:color w:val="0076BB"/>
          <w:spacing w:val="-3"/>
        </w:rPr>
        <w:t> </w:t>
      </w:r>
      <w:r>
        <w:rPr>
          <w:b w:val="0"/>
          <w:color w:val="0076BB"/>
        </w:rPr>
        <w:t>savoir</w:t>
      </w:r>
      <w:r>
        <w:rPr>
          <w:b w:val="0"/>
          <w:color w:val="0076BB"/>
          <w:spacing w:val="-4"/>
        </w:rPr>
        <w:t> </w:t>
      </w:r>
      <w:r>
        <w:rPr>
          <w:b w:val="0"/>
          <w:color w:val="0076BB"/>
        </w:rPr>
        <w:t>plus</w:t>
      </w:r>
      <w:r>
        <w:rPr>
          <w:b w:val="0"/>
          <w:color w:val="0076BB"/>
          <w:spacing w:val="-4"/>
        </w:rPr>
        <w:t> </w:t>
      </w:r>
      <w:r>
        <w:rPr>
          <w:b w:val="0"/>
          <w:color w:val="0076BB"/>
        </w:rPr>
        <w:t>sur</w:t>
      </w:r>
      <w:r>
        <w:rPr>
          <w:b w:val="0"/>
          <w:color w:val="0076BB"/>
          <w:spacing w:val="-4"/>
        </w:rPr>
        <w:t> </w:t>
      </w:r>
      <w:r>
        <w:rPr>
          <w:b w:val="0"/>
          <w:color w:val="0076BB"/>
        </w:rPr>
        <w:t>l’ACEC</w:t>
      </w:r>
      <w:r>
        <w:rPr>
          <w:b w:val="0"/>
          <w:color w:val="0076BB"/>
          <w:spacing w:val="-4"/>
        </w:rPr>
        <w:t> </w:t>
      </w:r>
      <w:r>
        <w:rPr>
          <w:b w:val="0"/>
          <w:color w:val="0076BB"/>
        </w:rPr>
        <w:t>et</w:t>
      </w:r>
      <w:r>
        <w:rPr>
          <w:b w:val="0"/>
          <w:color w:val="0076BB"/>
          <w:spacing w:val="-4"/>
        </w:rPr>
        <w:t> </w:t>
      </w:r>
      <w:r>
        <w:rPr>
          <w:b w:val="0"/>
          <w:color w:val="0076BB"/>
        </w:rPr>
        <w:t>sur</w:t>
      </w:r>
      <w:r>
        <w:rPr>
          <w:b w:val="0"/>
          <w:color w:val="0076BB"/>
          <w:spacing w:val="-4"/>
        </w:rPr>
        <w:t> </w:t>
      </w:r>
      <w:r>
        <w:rPr>
          <w:b w:val="0"/>
          <w:color w:val="0076BB"/>
        </w:rPr>
        <w:t>ses</w:t>
      </w:r>
      <w:r>
        <w:rPr>
          <w:b w:val="0"/>
          <w:color w:val="0076BB"/>
          <w:spacing w:val="-4"/>
        </w:rPr>
        <w:t> </w:t>
      </w:r>
      <w:r>
        <w:rPr>
          <w:b w:val="0"/>
          <w:color w:val="0076BB"/>
        </w:rPr>
        <w:t>services,</w:t>
      </w:r>
      <w:r>
        <w:rPr>
          <w:b w:val="0"/>
          <w:color w:val="0076BB"/>
          <w:spacing w:val="-4"/>
        </w:rPr>
        <w:t> </w:t>
      </w:r>
      <w:r>
        <w:rPr>
          <w:b w:val="0"/>
          <w:color w:val="0076BB"/>
        </w:rPr>
        <w:t>visitez</w:t>
      </w:r>
      <w:r>
        <w:rPr>
          <w:b w:val="0"/>
          <w:color w:val="0076BB"/>
          <w:spacing w:val="-4"/>
        </w:rPr>
        <w:t> </w:t>
      </w:r>
      <w:r>
        <w:rPr>
          <w:b w:val="0"/>
          <w:color w:val="0076BB"/>
        </w:rPr>
        <w:t>le</w:t>
      </w:r>
      <w:r>
        <w:rPr>
          <w:b w:val="0"/>
          <w:color w:val="0076BB"/>
          <w:spacing w:val="-4"/>
        </w:rPr>
        <w:t> </w:t>
      </w:r>
      <w:r>
        <w:rPr>
          <w:b w:val="0"/>
          <w:color w:val="0076BB"/>
        </w:rPr>
        <w:t>site</w:t>
      </w:r>
      <w:r>
        <w:rPr>
          <w:b w:val="0"/>
          <w:color w:val="0076BB"/>
          <w:spacing w:val="-1"/>
        </w:rPr>
        <w:t> </w:t>
      </w:r>
      <w:r>
        <w:rPr>
          <w:rFonts w:ascii="Roboto" w:hAnsi="Roboto"/>
          <w:b/>
          <w:color w:val="0076BB"/>
        </w:rPr>
        <w:t>couverturescanada.com</w:t>
      </w:r>
      <w:r>
        <w:rPr>
          <w:b w:val="0"/>
          <w:color w:val="0076BB"/>
        </w:rPr>
        <w:t>. </w:t>
      </w:r>
      <w:r>
        <w:rPr>
          <w:rFonts w:ascii="Roboto" w:hAnsi="Roboto"/>
          <w:b/>
          <w:color w:val="0076BB"/>
          <w:spacing w:val="-2"/>
        </w:rPr>
        <w:t>roofingcanada.com</w:t>
      </w:r>
      <w:r>
        <w:rPr>
          <w:rFonts w:ascii="Roboto" w:hAnsi="Roboto"/>
          <w:b/>
          <w:color w:val="231F20"/>
          <w:spacing w:val="-2"/>
        </w:rPr>
        <w:t>.</w:t>
      </w:r>
    </w:p>
    <w:p>
      <w:pPr>
        <w:pStyle w:val="BodyText"/>
        <w:spacing w:before="36"/>
        <w:ind w:left="0"/>
        <w:rPr>
          <w:rFonts w:ascii="Roboto"/>
          <w:b/>
        </w:rPr>
      </w:pPr>
    </w:p>
    <w:p>
      <w:pPr>
        <w:pStyle w:val="Title"/>
        <w:jc w:val="center"/>
      </w:pPr>
      <w:r>
        <w:rPr>
          <w:color w:val="231F20"/>
        </w:rPr>
        <w:t>Fier</w:t>
      </w:r>
      <w:r>
        <w:rPr>
          <w:color w:val="231F20"/>
          <w:spacing w:val="-5"/>
        </w:rPr>
        <w:t> </w:t>
      </w:r>
      <w:r>
        <w:rPr>
          <w:color w:val="231F20"/>
        </w:rPr>
        <w:t>membre</w:t>
      </w:r>
      <w:r>
        <w:rPr>
          <w:color w:val="231F20"/>
          <w:spacing w:val="-4"/>
        </w:rPr>
        <w:t> </w:t>
      </w:r>
      <w:r>
        <w:rPr>
          <w:color w:val="231F20"/>
        </w:rPr>
        <w:t>de</w:t>
      </w:r>
      <w:r>
        <w:rPr>
          <w:color w:val="231F20"/>
          <w:spacing w:val="-4"/>
        </w:rPr>
        <w:t> </w:t>
      </w:r>
      <w:r>
        <w:rPr>
          <w:color w:val="231F20"/>
        </w:rPr>
        <w:t>l’Association</w:t>
      </w:r>
      <w:r>
        <w:rPr>
          <w:color w:val="231F20"/>
          <w:spacing w:val="-5"/>
        </w:rPr>
        <w:t> </w:t>
      </w:r>
      <w:r>
        <w:rPr>
          <w:color w:val="231F20"/>
        </w:rPr>
        <w:t>canadienne</w:t>
      </w:r>
      <w:r>
        <w:rPr>
          <w:color w:val="231F20"/>
          <w:spacing w:val="-4"/>
        </w:rPr>
        <w:t> </w:t>
      </w:r>
      <w:r>
        <w:rPr>
          <w:color w:val="231F20"/>
        </w:rPr>
        <w:t>des</w:t>
      </w:r>
      <w:r>
        <w:rPr>
          <w:color w:val="231F20"/>
          <w:spacing w:val="-5"/>
        </w:rPr>
        <w:t> </w:t>
      </w:r>
      <w:r>
        <w:rPr>
          <w:color w:val="231F20"/>
        </w:rPr>
        <w:t>entrepreneurs</w:t>
      </w:r>
      <w:r>
        <w:rPr>
          <w:color w:val="231F20"/>
          <w:spacing w:val="-5"/>
        </w:rPr>
        <w:t> </w:t>
      </w:r>
      <w:r>
        <w:rPr>
          <w:color w:val="231F20"/>
        </w:rPr>
        <w:t>en</w:t>
      </w:r>
      <w:r>
        <w:rPr>
          <w:color w:val="231F20"/>
          <w:spacing w:val="-5"/>
        </w:rPr>
        <w:t> </w:t>
      </w:r>
      <w:r>
        <w:rPr>
          <w:color w:val="231F20"/>
          <w:spacing w:val="-2"/>
        </w:rPr>
        <w:t>couverture</w:t>
      </w:r>
    </w:p>
    <w:sectPr>
      <w:type w:val="continuous"/>
      <w:pgSz w:w="12240" w:h="15840"/>
      <w:pgMar w:top="700" w:bottom="280" w:left="9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
    <w:altName w:val="Roboto"/>
    <w:charset w:val="0"/>
    <w:family w:val="auto"/>
    <w:pitch w:val="variable"/>
  </w:font>
  <w:font w:name="Roboto Light">
    <w:altName w:val="Roboto Light"/>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Light" w:hAnsi="Roboto Light" w:eastAsia="Roboto Light" w:cs="Roboto Light"/>
      <w:lang w:val="fr-FR" w:eastAsia="en-US" w:bidi="ar-SA"/>
    </w:rPr>
  </w:style>
  <w:style w:styleId="BodyText" w:type="paragraph">
    <w:name w:val="Body Text"/>
    <w:basedOn w:val="Normal"/>
    <w:uiPriority w:val="1"/>
    <w:qFormat/>
    <w:pPr>
      <w:ind w:left="120"/>
    </w:pPr>
    <w:rPr>
      <w:rFonts w:ascii="Roboto Light" w:hAnsi="Roboto Light" w:eastAsia="Roboto Light" w:cs="Roboto Light"/>
      <w:sz w:val="22"/>
      <w:szCs w:val="22"/>
      <w:lang w:val="fr-FR" w:eastAsia="en-US" w:bidi="ar-SA"/>
    </w:rPr>
  </w:style>
  <w:style w:styleId="Title" w:type="paragraph">
    <w:name w:val="Title"/>
    <w:basedOn w:val="Normal"/>
    <w:uiPriority w:val="1"/>
    <w:qFormat/>
    <w:pPr>
      <w:ind w:left="60"/>
    </w:pPr>
    <w:rPr>
      <w:rFonts w:ascii="Roboto" w:hAnsi="Roboto" w:eastAsia="Roboto" w:cs="Roboto"/>
      <w:b/>
      <w:bCs/>
      <w:sz w:val="22"/>
      <w:szCs w:val="22"/>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2024-03-28T12:57:36Z</dcterms:created>
  <dcterms:modified xsi:type="dcterms:W3CDTF">2024-03-28T12:57:36Z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Adobe InDesign 19.2 (Windows)</vt:lpwstr>
  </property>
  <property fmtid="{D5CDD505-2E9C-101B-9397-08002B2CF9AE}" pid="4" name="LastSaved">
    <vt:filetime>2024-03-28T00:00:00Z</vt:filetime>
  </property>
  <property fmtid="{D5CDD505-2E9C-101B-9397-08002B2CF9AE}" pid="5" name="Producer">
    <vt:lpwstr>Adobe PDF Library 17.0</vt:lpwstr>
  </property>
</Properties>
</file>